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006FE" w14:textId="77777777" w:rsidR="008D10CF" w:rsidRDefault="008D10CF" w:rsidP="008D10CF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4C591FAE" w14:textId="77777777" w:rsidR="008D10CF" w:rsidRDefault="008D10CF" w:rsidP="008D10CF">
      <w:pPr>
        <w:jc w:val="center"/>
        <w:rPr>
          <w:b/>
          <w:bCs/>
          <w:sz w:val="22"/>
          <w:u w:val="single"/>
          <w:lang w:val="en-GB"/>
        </w:rPr>
      </w:pPr>
    </w:p>
    <w:p w14:paraId="12213526" w14:textId="38F32B09" w:rsidR="008D10CF" w:rsidRDefault="008D10CF" w:rsidP="008D10CF">
      <w:pPr>
        <w:pStyle w:val="Subtitle"/>
        <w:rPr>
          <w:sz w:val="24"/>
        </w:rPr>
      </w:pPr>
      <w:r>
        <w:rPr>
          <w:sz w:val="24"/>
        </w:rPr>
        <w:t>Minutes of the meeting held on Tuesday 20</w:t>
      </w:r>
      <w:r w:rsidRPr="008D10CF">
        <w:rPr>
          <w:sz w:val="24"/>
          <w:vertAlign w:val="superscript"/>
        </w:rPr>
        <w:t>th</w:t>
      </w:r>
      <w:r>
        <w:rPr>
          <w:sz w:val="24"/>
        </w:rPr>
        <w:t xml:space="preserve"> August 2019 at 7.30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1F00AB9A" w14:textId="77777777" w:rsidR="008D10CF" w:rsidRDefault="008D10CF" w:rsidP="008D10CF">
      <w:pPr>
        <w:jc w:val="center"/>
        <w:rPr>
          <w:b/>
          <w:bCs/>
          <w:sz w:val="22"/>
          <w:u w:val="single"/>
          <w:lang w:val="en-GB"/>
        </w:rPr>
      </w:pPr>
    </w:p>
    <w:p w14:paraId="77C400A5" w14:textId="0D9CD259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</w:r>
    </w:p>
    <w:p w14:paraId="3559A1A5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4A9AF967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65EC2AE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6C5F5404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027103F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15A6FEDB" w14:textId="77777777" w:rsidR="008D10CF" w:rsidRDefault="008D10CF" w:rsidP="008D10CF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428BD35A" w14:textId="3D92D896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65/19</w:t>
      </w:r>
      <w:r>
        <w:rPr>
          <w:b/>
          <w:bCs/>
          <w:sz w:val="22"/>
          <w:lang w:val="en-GB"/>
        </w:rPr>
        <w:tab/>
        <w:t xml:space="preserve">Apologies for absence: </w:t>
      </w:r>
    </w:p>
    <w:p w14:paraId="458BBBB2" w14:textId="13EDEF37" w:rsidR="008D10CF" w:rsidRP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 D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.</w:t>
      </w:r>
    </w:p>
    <w:p w14:paraId="43BB85CE" w14:textId="77777777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C090149" w14:textId="00C20C76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66/19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0831201" w14:textId="1BBE84A6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on16th July 2019 and previously circulated to members, were accepted by the members and signed by the Chairperson.</w:t>
      </w:r>
    </w:p>
    <w:p w14:paraId="4F568AF3" w14:textId="77777777" w:rsidR="008D10CF" w:rsidRDefault="008D10CF" w:rsidP="008D10CF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61D7D45" w14:textId="528C0FAD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67/19</w:t>
      </w:r>
      <w:r>
        <w:rPr>
          <w:b/>
          <w:bCs/>
          <w:sz w:val="22"/>
          <w:lang w:val="en-GB"/>
        </w:rPr>
        <w:tab/>
        <w:t>Declarations of interest:</w:t>
      </w:r>
    </w:p>
    <w:p w14:paraId="745B969B" w14:textId="77777777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78ADB0A4" w14:textId="77777777" w:rsidR="008D10CF" w:rsidRDefault="008D10CF" w:rsidP="008D10C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A5E78FE" w14:textId="471C0BBD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68/19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8F8C00E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owned street lights – </w:t>
      </w:r>
      <w:r>
        <w:rPr>
          <w:sz w:val="22"/>
          <w:lang w:val="en-GB"/>
        </w:rPr>
        <w:t>Work on 5 lights still outstanding.</w:t>
      </w:r>
    </w:p>
    <w:p w14:paraId="6A12D396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Drains – </w:t>
      </w:r>
      <w:r>
        <w:rPr>
          <w:sz w:val="22"/>
          <w:lang w:val="en-GB"/>
        </w:rPr>
        <w:t>Mr Holland reported that the drains outside the new development on Tilton Road and Kingfisher Close were still blocked.   To be reported.</w:t>
      </w:r>
    </w:p>
    <w:p w14:paraId="4044D030" w14:textId="644C0081" w:rsidR="00436E3E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</w:r>
      <w:r w:rsidR="00436E3E">
        <w:rPr>
          <w:b/>
          <w:bCs/>
          <w:sz w:val="22"/>
          <w:lang w:val="en-GB"/>
        </w:rPr>
        <w:t xml:space="preserve">Twyford notice board – </w:t>
      </w:r>
      <w:r w:rsidR="00436E3E">
        <w:rPr>
          <w:sz w:val="22"/>
          <w:lang w:val="en-GB"/>
        </w:rPr>
        <w:t>A</w:t>
      </w:r>
      <w:r w:rsidR="00EF44A1">
        <w:rPr>
          <w:sz w:val="22"/>
          <w:lang w:val="en-GB"/>
        </w:rPr>
        <w:t xml:space="preserve"> </w:t>
      </w:r>
      <w:r w:rsidR="00436E3E">
        <w:rPr>
          <w:sz w:val="22"/>
          <w:lang w:val="en-GB"/>
        </w:rPr>
        <w:t>new supplier has been contacted to carry</w:t>
      </w:r>
      <w:r w:rsidR="00DE5072">
        <w:rPr>
          <w:sz w:val="22"/>
          <w:lang w:val="en-GB"/>
        </w:rPr>
        <w:t xml:space="preserve"> </w:t>
      </w:r>
      <w:r w:rsidR="00436E3E">
        <w:rPr>
          <w:sz w:val="22"/>
          <w:lang w:val="en-GB"/>
        </w:rPr>
        <w:t>out the repairs.</w:t>
      </w:r>
    </w:p>
    <w:p w14:paraId="7BC5D7B6" w14:textId="77777777" w:rsidR="00436E3E" w:rsidRDefault="00436E3E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sz w:val="22"/>
          <w:lang w:val="en-GB"/>
        </w:rPr>
        <w:t>The Environment Agency have budgeted next year to dig out the sediment.</w:t>
      </w:r>
    </w:p>
    <w:p w14:paraId="43408106" w14:textId="77777777" w:rsidR="00436E3E" w:rsidRDefault="00436E3E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Housing Development, Tilton Road – </w:t>
      </w:r>
      <w:r>
        <w:rPr>
          <w:sz w:val="22"/>
          <w:lang w:val="en-GB"/>
        </w:rPr>
        <w:t>A new pipe has been damaged.</w:t>
      </w:r>
    </w:p>
    <w:p w14:paraId="115280F3" w14:textId="77777777" w:rsidR="00436E3E" w:rsidRDefault="00436E3E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sz w:val="22"/>
          <w:lang w:val="en-GB"/>
        </w:rPr>
        <w:t>Mr Jones has replied to the residents who contacted the Parish Council.   He will consider meeting residents in the Twyford Village Hall to discuss the options.</w:t>
      </w:r>
    </w:p>
    <w:p w14:paraId="155B26F1" w14:textId="77777777" w:rsidR="00B0679E" w:rsidRDefault="00436E3E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 xml:space="preserve">Hollands Lane </w:t>
      </w:r>
      <w:r w:rsidRPr="00436E3E">
        <w:rPr>
          <w:sz w:val="22"/>
          <w:lang w:val="en-GB"/>
        </w:rPr>
        <w:t>– Mr Jones is to check the deeds of housing along the lane in order to identify responsibility</w:t>
      </w:r>
      <w:r>
        <w:rPr>
          <w:sz w:val="22"/>
          <w:lang w:val="en-GB"/>
        </w:rPr>
        <w:t xml:space="preserve"> </w:t>
      </w:r>
      <w:r w:rsidR="00B0679E">
        <w:rPr>
          <w:sz w:val="22"/>
          <w:lang w:val="en-GB"/>
        </w:rPr>
        <w:t>for the maintenance of the lane.</w:t>
      </w:r>
    </w:p>
    <w:p w14:paraId="19FB1BEB" w14:textId="3D60FCEA" w:rsidR="008D10CF" w:rsidRPr="00436E3E" w:rsidRDefault="00B0679E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8]</w:t>
      </w:r>
      <w:r>
        <w:rPr>
          <w:b/>
          <w:bCs/>
          <w:sz w:val="22"/>
          <w:lang w:val="en-GB"/>
        </w:rPr>
        <w:tab/>
        <w:t xml:space="preserve">Speeding/Twyford </w:t>
      </w:r>
      <w:r>
        <w:rPr>
          <w:sz w:val="22"/>
          <w:lang w:val="en-GB"/>
        </w:rPr>
        <w:t xml:space="preserve">– Concern was raised about the speed of vehicles entering Twyford from John </w:t>
      </w:r>
      <w:proofErr w:type="spellStart"/>
      <w:r>
        <w:rPr>
          <w:sz w:val="22"/>
          <w:lang w:val="en-GB"/>
        </w:rPr>
        <w:t>O’Gaunt</w:t>
      </w:r>
      <w:proofErr w:type="spellEnd"/>
      <w:r>
        <w:rPr>
          <w:sz w:val="22"/>
          <w:lang w:val="en-GB"/>
        </w:rPr>
        <w:t>.   It was noted that this issue had recently been raised with Highways but following checks there was no positive outcome.</w:t>
      </w:r>
      <w:r w:rsidR="008D10CF" w:rsidRPr="00436E3E">
        <w:rPr>
          <w:sz w:val="22"/>
          <w:lang w:val="en-GB"/>
        </w:rPr>
        <w:t xml:space="preserve"> </w:t>
      </w:r>
    </w:p>
    <w:p w14:paraId="23F3FC86" w14:textId="3EAA8123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22B5B32" w14:textId="2E28DFE7" w:rsidR="008D10CF" w:rsidRDefault="00B0679E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69/19</w:t>
      </w:r>
      <w:r w:rsidR="008D10CF">
        <w:rPr>
          <w:sz w:val="22"/>
          <w:lang w:val="en-GB"/>
        </w:rPr>
        <w:tab/>
      </w:r>
      <w:r w:rsidR="008D10CF">
        <w:rPr>
          <w:b/>
          <w:sz w:val="22"/>
          <w:lang w:val="en-GB"/>
        </w:rPr>
        <w:t>Correspondence for discussion:</w:t>
      </w:r>
    </w:p>
    <w:p w14:paraId="71225FA1" w14:textId="536D1C5F" w:rsidR="00B0679E" w:rsidRDefault="00B0679E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Annual review – Risk Management Report.</w:t>
      </w:r>
    </w:p>
    <w:p w14:paraId="1BE63F6E" w14:textId="43581B72" w:rsidR="00B0679E" w:rsidRDefault="00B0679E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It was initially intended to remove the line on Table 1, which states ‘The condition of </w:t>
      </w:r>
    </w:p>
    <w:p w14:paraId="2621B830" w14:textId="4B4C4280" w:rsidR="00B0679E" w:rsidRDefault="00B0679E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6639DC">
        <w:rPr>
          <w:bCs/>
          <w:sz w:val="22"/>
          <w:lang w:val="en-GB"/>
        </w:rPr>
        <w:t>c</w:t>
      </w:r>
      <w:r>
        <w:rPr>
          <w:bCs/>
          <w:sz w:val="22"/>
          <w:lang w:val="en-GB"/>
        </w:rPr>
        <w:t xml:space="preserve">omplete </w:t>
      </w:r>
      <w:r w:rsidR="006639DC">
        <w:rPr>
          <w:bCs/>
          <w:sz w:val="22"/>
          <w:lang w:val="en-GB"/>
        </w:rPr>
        <w:t xml:space="preserve">asbestos-cement sheets on the allotments continues to be monitored’.   This was </w:t>
      </w:r>
    </w:p>
    <w:p w14:paraId="47A00EA1" w14:textId="1D8379CE" w:rsidR="006639DC" w:rsidRDefault="006639DC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based on the view that no asbestos was present.   However, subsequent to the meeting, </w:t>
      </w:r>
    </w:p>
    <w:p w14:paraId="57E488A9" w14:textId="7AEF8384" w:rsidR="006639DC" w:rsidRDefault="006639DC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evidence of asbestos sheeting</w:t>
      </w:r>
      <w:r w:rsidR="00A123B3">
        <w:rPr>
          <w:bCs/>
          <w:sz w:val="22"/>
          <w:lang w:val="en-GB"/>
        </w:rPr>
        <w:t xml:space="preserve"> was identified and therefore the report will remain</w:t>
      </w:r>
    </w:p>
    <w:p w14:paraId="51956825" w14:textId="24CD64A7" w:rsid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unchanged.</w:t>
      </w:r>
    </w:p>
    <w:p w14:paraId="769B1988" w14:textId="1DC6257E" w:rsid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Annual review – Statement of Internal Control – </w:t>
      </w:r>
      <w:r>
        <w:rPr>
          <w:bCs/>
          <w:sz w:val="22"/>
          <w:lang w:val="en-GB"/>
        </w:rPr>
        <w:t xml:space="preserve">Approved without </w:t>
      </w:r>
    </w:p>
    <w:p w14:paraId="559908DF" w14:textId="696A207B" w:rsidR="00A123B3" w:rsidRP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change.</w:t>
      </w:r>
    </w:p>
    <w:p w14:paraId="76AE0A00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DC29372" w14:textId="60DC91B1" w:rsidR="008D10CF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70/19</w:t>
      </w:r>
      <w:r w:rsidR="008D10CF">
        <w:rPr>
          <w:b/>
          <w:sz w:val="22"/>
          <w:lang w:val="en-GB"/>
        </w:rPr>
        <w:tab/>
        <w:t>Finances:</w:t>
      </w:r>
    </w:p>
    <w:p w14:paraId="7C9F3030" w14:textId="38C30CCA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A123B3">
        <w:rPr>
          <w:b/>
          <w:sz w:val="22"/>
          <w:lang w:val="en-GB"/>
        </w:rPr>
        <w:t xml:space="preserve"> </w:t>
      </w:r>
      <w:r w:rsidR="00A123B3">
        <w:rPr>
          <w:bCs/>
          <w:sz w:val="22"/>
          <w:lang w:val="en-GB"/>
        </w:rPr>
        <w:t>The following were approved for payment:</w:t>
      </w:r>
    </w:p>
    <w:p w14:paraId="2DCE633F" w14:textId="4A4C22FE" w:rsid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20.8.19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65E741DD" w14:textId="675981C3" w:rsid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St. Michaels Church – Annual donation [Sect.137]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£130.00</w:t>
      </w:r>
    </w:p>
    <w:p w14:paraId="09C57460" w14:textId="6FD4033C" w:rsid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  <w:t>St. Andrews Church – Annual donation [Sect.137]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£190.00</w:t>
      </w:r>
    </w:p>
    <w:p w14:paraId="338CF621" w14:textId="71ED391C" w:rsidR="00A123B3" w:rsidRPr="00A123B3" w:rsidRDefault="00A123B3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667A70">
        <w:rPr>
          <w:bCs/>
          <w:sz w:val="22"/>
          <w:lang w:val="en-GB"/>
        </w:rPr>
        <w:t>Community Heartbeat Trust – Replacement battery for defibrillator</w:t>
      </w:r>
      <w:r w:rsidR="00667A70">
        <w:rPr>
          <w:bCs/>
          <w:sz w:val="22"/>
          <w:lang w:val="en-GB"/>
        </w:rPr>
        <w:tab/>
      </w:r>
      <w:proofErr w:type="gramStart"/>
      <w:r w:rsidR="00667A70">
        <w:rPr>
          <w:bCs/>
          <w:sz w:val="22"/>
          <w:lang w:val="en-GB"/>
        </w:rPr>
        <w:t>£  69.19</w:t>
      </w:r>
      <w:proofErr w:type="gramEnd"/>
    </w:p>
    <w:p w14:paraId="02088EFD" w14:textId="0F573A40" w:rsidR="008D10CF" w:rsidRPr="00667A70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667A70">
        <w:rPr>
          <w:bCs/>
          <w:sz w:val="22"/>
          <w:lang w:val="en-GB"/>
        </w:rPr>
        <w:t>None</w:t>
      </w:r>
    </w:p>
    <w:p w14:paraId="1D62229B" w14:textId="04D1504E" w:rsidR="008D10CF" w:rsidRPr="00667A70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667A70">
        <w:rPr>
          <w:bCs/>
          <w:sz w:val="22"/>
          <w:lang w:val="en-GB"/>
        </w:rPr>
        <w:t>This was £7,282.42 as at 31.7.19</w:t>
      </w:r>
    </w:p>
    <w:p w14:paraId="301F6C1A" w14:textId="12CE1584" w:rsidR="008D10CF" w:rsidRDefault="008D10CF" w:rsidP="00F06E8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082DF69" w14:textId="21620DB4" w:rsidR="008D10CF" w:rsidRDefault="00667A70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71/19</w:t>
      </w:r>
      <w:r w:rsidR="008D10CF">
        <w:rPr>
          <w:b/>
          <w:bCs/>
          <w:sz w:val="22"/>
          <w:lang w:val="en-GB"/>
        </w:rPr>
        <w:tab/>
        <w:t xml:space="preserve">Planning: </w:t>
      </w:r>
    </w:p>
    <w:p w14:paraId="49B46677" w14:textId="60E43FC5" w:rsidR="00667A70" w:rsidRDefault="00667A70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19/00640/FULHH – </w:t>
      </w:r>
      <w:r>
        <w:rPr>
          <w:sz w:val="22"/>
          <w:lang w:val="en-GB"/>
        </w:rPr>
        <w:t xml:space="preserve">1, 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Road, Twyford – Refused by MBC.</w:t>
      </w:r>
    </w:p>
    <w:p w14:paraId="2F6F5D15" w14:textId="7D579B12" w:rsidR="00667A70" w:rsidRDefault="00667A70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19/00657/OUT –</w:t>
      </w:r>
      <w:r>
        <w:rPr>
          <w:sz w:val="22"/>
          <w:lang w:val="en-GB"/>
        </w:rPr>
        <w:t xml:space="preserve"> Mayfield, 40, Tilton Road, Twyford – Withdrawn.</w:t>
      </w:r>
    </w:p>
    <w:p w14:paraId="24E50977" w14:textId="26B479DD" w:rsidR="00667A70" w:rsidRDefault="00667A70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443C29">
        <w:rPr>
          <w:sz w:val="22"/>
          <w:lang w:val="en-GB"/>
        </w:rPr>
        <w:t xml:space="preserve">Mr Jones reported that the work at 9 Main Street, Twyford was a small extension not requiring planning approval. He was also concerned that the application for 26, Church Lane, Thorpe had been rejected on the grounds of </w:t>
      </w:r>
      <w:r w:rsidR="00F06E8A">
        <w:rPr>
          <w:sz w:val="22"/>
          <w:lang w:val="en-GB"/>
        </w:rPr>
        <w:t>sustainability.   He has written to MBC and feels that small communities should be encouraged to develop.</w:t>
      </w:r>
    </w:p>
    <w:p w14:paraId="74B3DFB6" w14:textId="3FA0D7E8" w:rsidR="00F06E8A" w:rsidRDefault="00F06E8A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Cllr Higgins reported that all six affordable properties on the Tilton Rd. site had gone to</w:t>
      </w:r>
    </w:p>
    <w:p w14:paraId="1887BCB8" w14:textId="189D7DF6" w:rsidR="00F06E8A" w:rsidRPr="00443C29" w:rsidRDefault="00F06E8A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  <w:r w:rsidR="00DE5072">
        <w:rPr>
          <w:sz w:val="22"/>
          <w:lang w:val="en-GB"/>
        </w:rPr>
        <w:t>p</w:t>
      </w:r>
      <w:bookmarkStart w:id="0" w:name="_GoBack"/>
      <w:bookmarkEnd w:id="0"/>
      <w:r>
        <w:rPr>
          <w:sz w:val="22"/>
          <w:lang w:val="en-GB"/>
        </w:rPr>
        <w:t>eople with Twyford connections and that the Home Farm site has been referred.</w:t>
      </w:r>
    </w:p>
    <w:p w14:paraId="77C1A14C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A55DEDD" w14:textId="071C256D" w:rsidR="008D10CF" w:rsidRDefault="00F06E8A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72/19</w:t>
      </w:r>
      <w:r w:rsidR="008D10CF">
        <w:rPr>
          <w:b/>
          <w:bCs/>
          <w:sz w:val="22"/>
          <w:lang w:val="en-GB"/>
        </w:rPr>
        <w:tab/>
        <w:t>Councillors’ reports and any other matters for information:</w:t>
      </w:r>
    </w:p>
    <w:p w14:paraId="5DD46A1D" w14:textId="7371FBF6" w:rsidR="00F06E8A" w:rsidRDefault="00F06E8A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Holland was concerned over the condition of the road between Thorpe and Great Dalby and the state of hedges</w:t>
      </w:r>
      <w:r w:rsidR="00EF44A1">
        <w:rPr>
          <w:sz w:val="22"/>
          <w:lang w:val="en-GB"/>
        </w:rPr>
        <w:t xml:space="preserve"> along footpaths by properties.</w:t>
      </w:r>
    </w:p>
    <w:p w14:paraId="76DBF890" w14:textId="5540144E" w:rsidR="00EF44A1" w:rsidRPr="00EF44A1" w:rsidRDefault="00EF44A1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Cllr Higgins was concerned over the closure of Main St., Twyford by STW. for 3 -5 days and questioned whether sufficient notice had been given. </w:t>
      </w:r>
    </w:p>
    <w:p w14:paraId="2B53A0AC" w14:textId="77777777" w:rsidR="008D10CF" w:rsidRDefault="008D10CF" w:rsidP="008D10CF">
      <w:pPr>
        <w:pStyle w:val="BodyTextIndent"/>
      </w:pPr>
    </w:p>
    <w:p w14:paraId="4247BEE6" w14:textId="1D00296B" w:rsidR="008D10CF" w:rsidRDefault="00EF44A1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73/19</w:t>
      </w:r>
      <w:r w:rsidR="008D10CF">
        <w:rPr>
          <w:b/>
          <w:bCs/>
          <w:sz w:val="22"/>
          <w:lang w:val="en-GB"/>
        </w:rPr>
        <w:tab/>
        <w:t>Next meeting:</w:t>
      </w:r>
    </w:p>
    <w:p w14:paraId="55736448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6DAF91E" w14:textId="37944DBF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EF44A1">
        <w:rPr>
          <w:sz w:val="22"/>
          <w:lang w:val="en-GB"/>
        </w:rPr>
        <w:t xml:space="preserve"> Twyford Village Hall on Tuesday 24</w:t>
      </w:r>
      <w:r w:rsidR="00EF44A1" w:rsidRPr="00EF44A1">
        <w:rPr>
          <w:sz w:val="22"/>
          <w:vertAlign w:val="superscript"/>
          <w:lang w:val="en-GB"/>
        </w:rPr>
        <w:t>th</w:t>
      </w:r>
      <w:r w:rsidR="00EF44A1">
        <w:rPr>
          <w:sz w:val="22"/>
          <w:lang w:val="en-GB"/>
        </w:rPr>
        <w:t xml:space="preserve"> September 2019 at 7.30pm.</w:t>
      </w:r>
    </w:p>
    <w:p w14:paraId="5993E15E" w14:textId="77777777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939BB74" w14:textId="337A0322" w:rsidR="008D10CF" w:rsidRDefault="008D10CF" w:rsidP="008D10C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EF44A1">
        <w:rPr>
          <w:sz w:val="22"/>
          <w:lang w:val="en-GB"/>
        </w:rPr>
        <w:t>8.55pm.</w:t>
      </w:r>
    </w:p>
    <w:p w14:paraId="56D8FE9F" w14:textId="77777777" w:rsidR="008D10CF" w:rsidRDefault="008D10CF" w:rsidP="008D10CF">
      <w:pPr>
        <w:tabs>
          <w:tab w:val="left" w:pos="3465"/>
        </w:tabs>
      </w:pPr>
      <w:r>
        <w:tab/>
      </w:r>
    </w:p>
    <w:p w14:paraId="5DACFD6A" w14:textId="77777777" w:rsidR="008D10CF" w:rsidRDefault="008D10CF"/>
    <w:sectPr w:rsidR="008D1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CF"/>
    <w:rsid w:val="00436E3E"/>
    <w:rsid w:val="00443C29"/>
    <w:rsid w:val="006639DC"/>
    <w:rsid w:val="00667A70"/>
    <w:rsid w:val="008D10CF"/>
    <w:rsid w:val="00A123B3"/>
    <w:rsid w:val="00B0679E"/>
    <w:rsid w:val="00CC639B"/>
    <w:rsid w:val="00DE5072"/>
    <w:rsid w:val="00EF44A1"/>
    <w:rsid w:val="00F0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57F"/>
  <w15:chartTrackingRefBased/>
  <w15:docId w15:val="{207BF2F9-748C-4530-87A5-016850E8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10CF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D10C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8D10CF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10CF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8D10CF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D10CF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2019-09-07T10:54:00Z</cp:lastPrinted>
  <dcterms:created xsi:type="dcterms:W3CDTF">2019-09-06T13:25:00Z</dcterms:created>
  <dcterms:modified xsi:type="dcterms:W3CDTF">2019-09-07T10:59:00Z</dcterms:modified>
</cp:coreProperties>
</file>