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DCFBE" w14:textId="77777777" w:rsidR="006C6AAA" w:rsidRDefault="006C6AAA" w:rsidP="006C6AAA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21B78604" w14:textId="77777777" w:rsidR="006C6AAA" w:rsidRDefault="006C6AAA" w:rsidP="006C6AAA">
      <w:pPr>
        <w:jc w:val="center"/>
        <w:rPr>
          <w:b/>
          <w:bCs/>
          <w:sz w:val="22"/>
          <w:u w:val="single"/>
          <w:lang w:val="en-GB"/>
        </w:rPr>
      </w:pPr>
    </w:p>
    <w:p w14:paraId="189D00B3" w14:textId="193D3375" w:rsidR="006C6AAA" w:rsidRDefault="006C6AAA" w:rsidP="006C6AAA">
      <w:pPr>
        <w:pStyle w:val="Subtitle"/>
        <w:rPr>
          <w:sz w:val="24"/>
        </w:rPr>
      </w:pPr>
      <w:r>
        <w:rPr>
          <w:sz w:val="24"/>
        </w:rPr>
        <w:t>Minutes of the meeting held on Tuesday 19</w:t>
      </w:r>
      <w:r w:rsidRPr="006C6AAA">
        <w:rPr>
          <w:sz w:val="24"/>
          <w:vertAlign w:val="superscript"/>
        </w:rPr>
        <w:t>th</w:t>
      </w:r>
      <w:r>
        <w:rPr>
          <w:sz w:val="24"/>
        </w:rPr>
        <w:t xml:space="preserve"> June 2018 at 7.30 pm </w:t>
      </w:r>
      <w:proofErr w:type="gramStart"/>
      <w:r>
        <w:rPr>
          <w:sz w:val="24"/>
        </w:rPr>
        <w:t>in  Thorpe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Village Hall</w:t>
      </w:r>
    </w:p>
    <w:p w14:paraId="5A30A42C" w14:textId="77777777" w:rsidR="006C6AAA" w:rsidRDefault="006C6AAA" w:rsidP="006C6AAA">
      <w:pPr>
        <w:jc w:val="center"/>
        <w:rPr>
          <w:b/>
          <w:bCs/>
          <w:sz w:val="22"/>
          <w:u w:val="single"/>
          <w:lang w:val="en-GB"/>
        </w:rPr>
      </w:pPr>
    </w:p>
    <w:p w14:paraId="17172153" w14:textId="77777777" w:rsidR="006C6AAA" w:rsidRDefault="006C6AAA" w:rsidP="006C6AA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6D6631DC" w14:textId="5BB0E4E9" w:rsidR="006C6AAA" w:rsidRDefault="006C6AAA" w:rsidP="006C6AAA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>Mrs. R S Johnson</w:t>
      </w:r>
    </w:p>
    <w:p w14:paraId="0493B46B" w14:textId="77777777" w:rsidR="006C6AAA" w:rsidRDefault="006C6AAA" w:rsidP="006C6AA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 C Dale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317D2B23" w14:textId="77777777" w:rsidR="006C6AAA" w:rsidRDefault="006C6AAA" w:rsidP="006C6AA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Cllr. L </w:t>
      </w:r>
      <w:proofErr w:type="gramStart"/>
      <w:r>
        <w:rPr>
          <w:sz w:val="22"/>
          <w:lang w:val="en-GB"/>
        </w:rPr>
        <w:t>Higgins  MBC</w:t>
      </w:r>
      <w:proofErr w:type="gramEnd"/>
    </w:p>
    <w:p w14:paraId="29ECB562" w14:textId="77777777" w:rsidR="006C6AAA" w:rsidRDefault="006C6AAA" w:rsidP="006C6AA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8F73801" w14:textId="58A18D76" w:rsidR="006C6AAA" w:rsidRDefault="006C6AAA" w:rsidP="006C6AA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was one member of the public present</w:t>
      </w:r>
    </w:p>
    <w:p w14:paraId="3F2C828A" w14:textId="77777777" w:rsidR="006C6AAA" w:rsidRDefault="006C6AAA" w:rsidP="006C6AAA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2998AB7F" w14:textId="158B49BE" w:rsidR="006C6AAA" w:rsidRDefault="006C6AAA" w:rsidP="006C6AA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47/18</w:t>
      </w:r>
      <w:r>
        <w:rPr>
          <w:b/>
          <w:bCs/>
          <w:sz w:val="22"/>
          <w:lang w:val="en-GB"/>
        </w:rPr>
        <w:tab/>
        <w:t>Apologies for absence:</w:t>
      </w:r>
    </w:p>
    <w:p w14:paraId="1B98CE33" w14:textId="451D86FA" w:rsidR="006C6AAA" w:rsidRPr="006C6AAA" w:rsidRDefault="006C6AAA" w:rsidP="006C6AAA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Apologies were received from Mr J </w:t>
      </w:r>
      <w:proofErr w:type="spellStart"/>
      <w:r>
        <w:rPr>
          <w:bCs/>
          <w:sz w:val="22"/>
          <w:lang w:val="en-GB"/>
        </w:rPr>
        <w:t>Prigmore</w:t>
      </w:r>
      <w:proofErr w:type="spellEnd"/>
      <w:r>
        <w:rPr>
          <w:bCs/>
          <w:sz w:val="22"/>
          <w:lang w:val="en-GB"/>
        </w:rPr>
        <w:t>.</w:t>
      </w:r>
    </w:p>
    <w:p w14:paraId="213C972E" w14:textId="77777777" w:rsidR="006C6AAA" w:rsidRDefault="006C6AAA" w:rsidP="006C6AA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C8090A3" w14:textId="3103EDEE" w:rsidR="006C6AAA" w:rsidRDefault="006C6AAA" w:rsidP="006C6AA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sz w:val="22"/>
          <w:lang w:val="en-GB"/>
        </w:rPr>
        <w:t>48/18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5B397748" w14:textId="69CE70F2" w:rsidR="006C6AAA" w:rsidRDefault="006C6AAA" w:rsidP="006C6AA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15</w:t>
      </w:r>
      <w:r w:rsidRPr="006C6AAA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May</w:t>
      </w:r>
      <w:r w:rsidR="00F63914">
        <w:rPr>
          <w:sz w:val="22"/>
          <w:lang w:val="en-GB"/>
        </w:rPr>
        <w:t xml:space="preserve"> 2018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46A1FC98" w14:textId="77777777" w:rsidR="006C6AAA" w:rsidRDefault="006C6AAA" w:rsidP="006C6AAA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4F641B39" w14:textId="1C3F2685" w:rsidR="006C6AAA" w:rsidRDefault="006C6AAA" w:rsidP="006C6AA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49/18</w:t>
      </w:r>
      <w:r>
        <w:rPr>
          <w:b/>
          <w:bCs/>
          <w:sz w:val="22"/>
          <w:lang w:val="en-GB"/>
        </w:rPr>
        <w:tab/>
        <w:t>Declarations of interest:</w:t>
      </w:r>
    </w:p>
    <w:p w14:paraId="4E7548E6" w14:textId="77777777" w:rsidR="006C6AAA" w:rsidRDefault="006C6AAA" w:rsidP="006C6AA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047A8EAD" w14:textId="77777777" w:rsidR="006C6AAA" w:rsidRDefault="006C6AAA" w:rsidP="006C6AA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CC044A2" w14:textId="7EA3126A" w:rsidR="006C6AAA" w:rsidRDefault="006C6AAA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50/18</w:t>
      </w:r>
      <w:r>
        <w:rPr>
          <w:b/>
          <w:bCs/>
          <w:sz w:val="22"/>
          <w:lang w:val="en-GB"/>
        </w:rPr>
        <w:tab/>
        <w:t>Matters arising from the minutes:</w:t>
      </w:r>
    </w:p>
    <w:p w14:paraId="510664FE" w14:textId="29988D1E" w:rsidR="006C6AAA" w:rsidRDefault="006C6AAA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Parking issues – </w:t>
      </w:r>
      <w:r>
        <w:rPr>
          <w:bCs/>
          <w:sz w:val="22"/>
          <w:lang w:val="en-GB"/>
        </w:rPr>
        <w:t>Quotations have been obtained for two wooden planters to be placed on the pavement opposite The Saddle Inn, Twyford.   However, given the cost</w:t>
      </w:r>
      <w:r w:rsidR="00657A07">
        <w:rPr>
          <w:bCs/>
          <w:sz w:val="22"/>
          <w:lang w:val="en-GB"/>
        </w:rPr>
        <w:t xml:space="preserve"> involved and the infrequency of the parking, it was agreed not to proceed at this point in time.</w:t>
      </w:r>
    </w:p>
    <w:p w14:paraId="5C6A738A" w14:textId="5D7AB6A2" w:rsidR="00657A07" w:rsidRDefault="00657A07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     </w:t>
      </w:r>
      <w:r>
        <w:rPr>
          <w:bCs/>
          <w:sz w:val="22"/>
          <w:lang w:val="en-GB"/>
        </w:rPr>
        <w:t>Concern was also raised about parking at the junctions Main St/Church Lane, Thorpe and Main St/ Church Lane, Twyford.   Highways to be asked to renew the double white lines at the junctions.</w:t>
      </w:r>
    </w:p>
    <w:p w14:paraId="47BD5B63" w14:textId="0A554904" w:rsidR="00657A07" w:rsidRDefault="00657A07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     Mr Jones will also discuss parking problems with the owner of Thorpe Garage.</w:t>
      </w:r>
    </w:p>
    <w:p w14:paraId="04DED9A7" w14:textId="0DB12E53" w:rsidR="00657A07" w:rsidRPr="00657A07" w:rsidRDefault="00657A07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>ii]</w:t>
      </w:r>
      <w:r>
        <w:rPr>
          <w:b/>
          <w:bCs/>
          <w:sz w:val="22"/>
          <w:lang w:val="en-GB"/>
        </w:rPr>
        <w:tab/>
        <w:t xml:space="preserve">Twyford Allotments – </w:t>
      </w:r>
      <w:r>
        <w:rPr>
          <w:bCs/>
          <w:sz w:val="22"/>
          <w:lang w:val="en-GB"/>
        </w:rPr>
        <w:t>All allotments have now been taken and paid for</w:t>
      </w:r>
      <w:r w:rsidR="00BD7EA5">
        <w:rPr>
          <w:bCs/>
          <w:sz w:val="22"/>
          <w:lang w:val="en-GB"/>
        </w:rPr>
        <w:t>.   There is no waiting list.</w:t>
      </w:r>
    </w:p>
    <w:p w14:paraId="0E507C3D" w14:textId="7AF4732E" w:rsidR="006C6AAA" w:rsidRDefault="006C6AAA" w:rsidP="00BD7EA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0BAD9D2" w14:textId="27671060" w:rsidR="006C6AAA" w:rsidRDefault="00BD7EA5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51/18</w:t>
      </w:r>
      <w:r w:rsidR="006C6AAA">
        <w:rPr>
          <w:sz w:val="22"/>
          <w:lang w:val="en-GB"/>
        </w:rPr>
        <w:tab/>
      </w:r>
      <w:r w:rsidR="006C6AAA">
        <w:rPr>
          <w:b/>
          <w:sz w:val="22"/>
          <w:lang w:val="en-GB"/>
        </w:rPr>
        <w:t>Correspondence for discussion:</w:t>
      </w:r>
    </w:p>
    <w:p w14:paraId="37EBF629" w14:textId="7F03B0F5" w:rsidR="00BD7EA5" w:rsidRDefault="00BD7EA5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 xml:space="preserve">Annual review – Standing Orders – </w:t>
      </w:r>
      <w:r>
        <w:rPr>
          <w:sz w:val="22"/>
          <w:lang w:val="en-GB"/>
        </w:rPr>
        <w:t xml:space="preserve">These were considered and agreed </w:t>
      </w:r>
    </w:p>
    <w:p w14:paraId="4BA8B67E" w14:textId="598C529A" w:rsidR="00BD7EA5" w:rsidRDefault="00BD7EA5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without change.</w:t>
      </w:r>
    </w:p>
    <w:p w14:paraId="7749C857" w14:textId="02C6A8EB" w:rsidR="00BD7EA5" w:rsidRDefault="00BD7EA5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ii]</w:t>
      </w:r>
      <w:r>
        <w:rPr>
          <w:b/>
          <w:sz w:val="22"/>
          <w:lang w:val="en-GB"/>
        </w:rPr>
        <w:tab/>
        <w:t xml:space="preserve">Annual review – Financial Regulations – </w:t>
      </w:r>
      <w:r>
        <w:rPr>
          <w:sz w:val="22"/>
          <w:lang w:val="en-GB"/>
        </w:rPr>
        <w:t xml:space="preserve">These were considered and </w:t>
      </w:r>
    </w:p>
    <w:p w14:paraId="1A4B020F" w14:textId="61314F15" w:rsidR="00BD7EA5" w:rsidRPr="00BD7EA5" w:rsidRDefault="00BD7EA5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agreed without change.</w:t>
      </w:r>
    </w:p>
    <w:p w14:paraId="3A356F2E" w14:textId="3999B390" w:rsidR="006C6AAA" w:rsidRDefault="006C6AAA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2EF6FB39" w14:textId="7D56610E" w:rsidR="006C6AAA" w:rsidRDefault="00BD7EA5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52/18</w:t>
      </w:r>
      <w:r w:rsidR="006C6AAA">
        <w:rPr>
          <w:b/>
          <w:sz w:val="22"/>
          <w:lang w:val="en-GB"/>
        </w:rPr>
        <w:tab/>
        <w:t>Finances:</w:t>
      </w:r>
    </w:p>
    <w:p w14:paraId="5410866F" w14:textId="564D3D5B" w:rsidR="006C6AAA" w:rsidRDefault="006C6AAA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>Invoices for payment –</w:t>
      </w:r>
      <w:r w:rsidR="00BD7EA5">
        <w:rPr>
          <w:b/>
          <w:sz w:val="22"/>
          <w:lang w:val="en-GB"/>
        </w:rPr>
        <w:t xml:space="preserve"> </w:t>
      </w:r>
      <w:r w:rsidR="00BD7EA5">
        <w:rPr>
          <w:sz w:val="22"/>
          <w:lang w:val="en-GB"/>
        </w:rPr>
        <w:t xml:space="preserve">The following were approved for </w:t>
      </w:r>
      <w:proofErr w:type="gramStart"/>
      <w:r w:rsidR="00BD7EA5">
        <w:rPr>
          <w:sz w:val="22"/>
          <w:lang w:val="en-GB"/>
        </w:rPr>
        <w:t>payment:-</w:t>
      </w:r>
      <w:proofErr w:type="gramEnd"/>
    </w:p>
    <w:p w14:paraId="6C379D47" w14:textId="746BFCE2" w:rsidR="00BD7EA5" w:rsidRDefault="00BD7EA5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Thorpe 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Village Hall – Hire of room 19.6.18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proofErr w:type="gramStart"/>
      <w:r>
        <w:rPr>
          <w:sz w:val="22"/>
          <w:lang w:val="en-GB"/>
        </w:rPr>
        <w:t>£  12.00</w:t>
      </w:r>
      <w:proofErr w:type="gramEnd"/>
    </w:p>
    <w:p w14:paraId="553A7130" w14:textId="312DF9EC" w:rsidR="00BD7EA5" w:rsidRDefault="00BD7EA5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P. Challoner – Quarter year salary and expenses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£490.29</w:t>
      </w:r>
    </w:p>
    <w:p w14:paraId="4BD998CB" w14:textId="5882475D" w:rsidR="00BD7EA5" w:rsidRPr="00BD7EA5" w:rsidRDefault="00BD7EA5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HM Revenue and Customs – Income tax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 w:rsidR="00BF0921">
        <w:rPr>
          <w:sz w:val="22"/>
          <w:lang w:val="en-GB"/>
        </w:rPr>
        <w:t>£100.00</w:t>
      </w:r>
      <w:r>
        <w:rPr>
          <w:sz w:val="22"/>
          <w:lang w:val="en-GB"/>
        </w:rPr>
        <w:t xml:space="preserve"> </w:t>
      </w:r>
    </w:p>
    <w:p w14:paraId="19022A2A" w14:textId="3A229F4B" w:rsidR="006C6AAA" w:rsidRDefault="006C6AAA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ii]</w:t>
      </w:r>
      <w:r>
        <w:rPr>
          <w:b/>
          <w:sz w:val="22"/>
          <w:lang w:val="en-GB"/>
        </w:rPr>
        <w:tab/>
        <w:t xml:space="preserve">Receipts – </w:t>
      </w:r>
      <w:r w:rsidR="00BF0921">
        <w:rPr>
          <w:sz w:val="22"/>
          <w:lang w:val="en-GB"/>
        </w:rPr>
        <w:t>£220 Garage rent</w:t>
      </w:r>
    </w:p>
    <w:p w14:paraId="5D45E04D" w14:textId="042B481B" w:rsidR="00BF0921" w:rsidRDefault="00BF0921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                   </w:t>
      </w:r>
      <w:r>
        <w:rPr>
          <w:sz w:val="22"/>
          <w:lang w:val="en-GB"/>
        </w:rPr>
        <w:t>£150 Allotment rent</w:t>
      </w:r>
    </w:p>
    <w:p w14:paraId="0B79DC46" w14:textId="18F9BFA4" w:rsidR="00BF0921" w:rsidRPr="00BF0921" w:rsidRDefault="00BF0921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                   £333.34 VAT reclaim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£703.34</w:t>
      </w:r>
    </w:p>
    <w:p w14:paraId="03185EEF" w14:textId="4AFE7CB7" w:rsidR="006C6AAA" w:rsidRPr="00BF0921" w:rsidRDefault="006C6AAA" w:rsidP="006C6AA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iii]</w:t>
      </w:r>
      <w:r>
        <w:rPr>
          <w:b/>
          <w:sz w:val="22"/>
          <w:lang w:val="en-GB"/>
        </w:rPr>
        <w:tab/>
        <w:t xml:space="preserve">Bank Balance – </w:t>
      </w:r>
      <w:r w:rsidR="00BF0921">
        <w:rPr>
          <w:sz w:val="22"/>
          <w:lang w:val="en-GB"/>
        </w:rPr>
        <w:t>This was £8,785.55 as at 31.5.18</w:t>
      </w:r>
    </w:p>
    <w:p w14:paraId="3CC6DE6C" w14:textId="3C1B50E6" w:rsidR="006C6AAA" w:rsidRDefault="006C6AAA" w:rsidP="00BF092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344FB7FE" w14:textId="0E2A41FA" w:rsidR="006C6AAA" w:rsidRDefault="00BF0921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53/18</w:t>
      </w:r>
      <w:r w:rsidR="006C6AAA">
        <w:rPr>
          <w:b/>
          <w:bCs/>
          <w:sz w:val="22"/>
          <w:lang w:val="en-GB"/>
        </w:rPr>
        <w:tab/>
        <w:t xml:space="preserve">Planning: </w:t>
      </w:r>
    </w:p>
    <w:p w14:paraId="0631CF3E" w14:textId="7F129B04" w:rsidR="00BF0921" w:rsidRDefault="00BF0921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An enforcement notice is about to be served on the owner of the caravan on fields in John </w:t>
      </w:r>
      <w:proofErr w:type="spellStart"/>
      <w:r>
        <w:rPr>
          <w:bCs/>
          <w:sz w:val="22"/>
          <w:lang w:val="en-GB"/>
        </w:rPr>
        <w:t>O’Gaunt</w:t>
      </w:r>
      <w:proofErr w:type="spellEnd"/>
      <w:r>
        <w:rPr>
          <w:bCs/>
          <w:sz w:val="22"/>
          <w:lang w:val="en-GB"/>
        </w:rPr>
        <w:t>.</w:t>
      </w:r>
    </w:p>
    <w:p w14:paraId="07D1F65F" w14:textId="054826EF" w:rsidR="00BF0921" w:rsidRDefault="00BF0921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There was a lengthy discussion over two major </w:t>
      </w:r>
      <w:r w:rsidR="00B74050">
        <w:rPr>
          <w:bCs/>
          <w:sz w:val="22"/>
          <w:lang w:val="en-GB"/>
        </w:rPr>
        <w:t>developments planned off Tilton Road, Twyford.</w:t>
      </w:r>
    </w:p>
    <w:p w14:paraId="3C0A4C9B" w14:textId="3754DE62" w:rsidR="00B74050" w:rsidRDefault="00B74050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     </w:t>
      </w:r>
      <w:r>
        <w:rPr>
          <w:bCs/>
          <w:sz w:val="22"/>
          <w:lang w:val="en-GB"/>
        </w:rPr>
        <w:t>Leigh Higgins to talk to developers about contributions to the Parish and Mr Jones suggested an open meeting at Twyford.</w:t>
      </w:r>
    </w:p>
    <w:p w14:paraId="4DE4289F" w14:textId="1149636C" w:rsidR="00B74050" w:rsidRPr="00B74050" w:rsidRDefault="00B74050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>iii]</w:t>
      </w: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Mr Holland was still concerned that sewage was entering the brook.   Mr Jones to contact STW to arrange an onsite meeting.</w:t>
      </w:r>
    </w:p>
    <w:p w14:paraId="71524E2F" w14:textId="77777777" w:rsidR="006C6AAA" w:rsidRDefault="006C6AAA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D8E42C7" w14:textId="7787B54E" w:rsidR="006C6AAA" w:rsidRDefault="00B74050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54/18</w:t>
      </w:r>
      <w:r w:rsidR="006C6AAA">
        <w:rPr>
          <w:b/>
          <w:bCs/>
          <w:sz w:val="22"/>
          <w:lang w:val="en-GB"/>
        </w:rPr>
        <w:tab/>
        <w:t>Councillors’ reports and any other matters for information:</w:t>
      </w:r>
    </w:p>
    <w:p w14:paraId="2C435B36" w14:textId="4E28E5DD" w:rsidR="00B74050" w:rsidRDefault="00B74050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Gaddesby</w:t>
      </w:r>
      <w:proofErr w:type="spellEnd"/>
      <w:r>
        <w:rPr>
          <w:b/>
          <w:bCs/>
          <w:sz w:val="22"/>
          <w:lang w:val="en-GB"/>
        </w:rPr>
        <w:t xml:space="preserve"> Brook – </w:t>
      </w:r>
      <w:r>
        <w:rPr>
          <w:bCs/>
          <w:sz w:val="22"/>
          <w:lang w:val="en-GB"/>
        </w:rPr>
        <w:t>It was reported that there was a build up of silt again.   Mr Jones to contact the Environment Agency.</w:t>
      </w:r>
    </w:p>
    <w:p w14:paraId="12072D19" w14:textId="3101E8D2" w:rsidR="00B74050" w:rsidRPr="00B74050" w:rsidRDefault="00B74050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>Unsustainability/Thorpe –</w:t>
      </w:r>
      <w:r>
        <w:rPr>
          <w:bCs/>
          <w:sz w:val="22"/>
          <w:lang w:val="en-GB"/>
        </w:rPr>
        <w:t xml:space="preserve"> Mr Jones confirmed that he had written to MBC</w:t>
      </w:r>
      <w:r w:rsidR="00F63914">
        <w:rPr>
          <w:bCs/>
          <w:sz w:val="22"/>
          <w:lang w:val="en-GB"/>
        </w:rPr>
        <w:t xml:space="preserve"> and received a reply from Mr Worley saying that certain development in Thorpe </w:t>
      </w:r>
      <w:r w:rsidR="00FE0056">
        <w:rPr>
          <w:bCs/>
          <w:sz w:val="22"/>
          <w:lang w:val="en-GB"/>
        </w:rPr>
        <w:t>c</w:t>
      </w:r>
      <w:r w:rsidR="00F63914">
        <w:rPr>
          <w:bCs/>
          <w:sz w:val="22"/>
          <w:lang w:val="en-GB"/>
        </w:rPr>
        <w:t>ould be allowed.</w:t>
      </w:r>
    </w:p>
    <w:p w14:paraId="55A4C719" w14:textId="77777777" w:rsidR="006C6AAA" w:rsidRDefault="006C6AAA" w:rsidP="006C6AAA">
      <w:pPr>
        <w:pStyle w:val="BodyTextIndent"/>
      </w:pPr>
    </w:p>
    <w:p w14:paraId="2D76FF32" w14:textId="6F64419B" w:rsidR="006C6AAA" w:rsidRDefault="00F63914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55/18</w:t>
      </w:r>
      <w:r w:rsidR="006C6AAA">
        <w:rPr>
          <w:b/>
          <w:bCs/>
          <w:sz w:val="22"/>
          <w:lang w:val="en-GB"/>
        </w:rPr>
        <w:tab/>
        <w:t>Next meeting:</w:t>
      </w:r>
    </w:p>
    <w:p w14:paraId="4928F755" w14:textId="77777777" w:rsidR="006C6AAA" w:rsidRDefault="006C6AAA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43A54D5F" w14:textId="32E284DC" w:rsidR="006C6AAA" w:rsidRDefault="006C6AAA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F63914">
        <w:rPr>
          <w:sz w:val="22"/>
          <w:lang w:val="en-GB"/>
        </w:rPr>
        <w:t xml:space="preserve"> Twyford Village Hall on Tuesday 1</w:t>
      </w:r>
      <w:r w:rsidR="00FE0056">
        <w:rPr>
          <w:sz w:val="22"/>
          <w:lang w:val="en-GB"/>
        </w:rPr>
        <w:t>7th</w:t>
      </w:r>
      <w:bookmarkStart w:id="0" w:name="_GoBack"/>
      <w:bookmarkEnd w:id="0"/>
      <w:r w:rsidR="00F63914">
        <w:rPr>
          <w:sz w:val="22"/>
          <w:lang w:val="en-GB"/>
        </w:rPr>
        <w:t xml:space="preserve"> July 2018 at 7.30pm.</w:t>
      </w:r>
    </w:p>
    <w:p w14:paraId="37961904" w14:textId="77777777" w:rsidR="006C6AAA" w:rsidRDefault="006C6AAA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44A90B0" w14:textId="2FCFECC6" w:rsidR="006C6AAA" w:rsidRDefault="006C6AAA" w:rsidP="006C6AA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F63914">
        <w:rPr>
          <w:sz w:val="22"/>
          <w:lang w:val="en-GB"/>
        </w:rPr>
        <w:t>8.45pm.</w:t>
      </w:r>
    </w:p>
    <w:p w14:paraId="0B9D6870" w14:textId="77777777" w:rsidR="006C6AAA" w:rsidRDefault="006C6AAA" w:rsidP="006C6AAA">
      <w:pPr>
        <w:tabs>
          <w:tab w:val="left" w:pos="3465"/>
        </w:tabs>
      </w:pPr>
      <w:r>
        <w:tab/>
      </w:r>
    </w:p>
    <w:p w14:paraId="21D5696E" w14:textId="77777777" w:rsidR="00D62565" w:rsidRDefault="00D62565"/>
    <w:sectPr w:rsidR="00D6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AA"/>
    <w:rsid w:val="00657A07"/>
    <w:rsid w:val="006C6AAA"/>
    <w:rsid w:val="00B74050"/>
    <w:rsid w:val="00BD7EA5"/>
    <w:rsid w:val="00BF0921"/>
    <w:rsid w:val="00D62565"/>
    <w:rsid w:val="00F63914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9064"/>
  <w15:chartTrackingRefBased/>
  <w15:docId w15:val="{A366FB41-9947-4FA8-BB1D-9373786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6AAA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C6AA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6C6AAA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6C6AAA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6C6AAA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C6AAA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0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5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2018-07-03T13:26:00Z</cp:lastPrinted>
  <dcterms:created xsi:type="dcterms:W3CDTF">2018-07-03T10:22:00Z</dcterms:created>
  <dcterms:modified xsi:type="dcterms:W3CDTF">2018-07-03T13:30:00Z</dcterms:modified>
</cp:coreProperties>
</file>